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000A69C4">
      <w:pPr>
        <w:rPr>
          <w:rFonts w:ascii="Perpetua" w:hAnsi="Perpetua"/>
          <w:b/>
          <w:color w:val="0081C6"/>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55006F3A">
                <wp:simplePos x="0" y="0"/>
                <wp:positionH relativeFrom="margin">
                  <wp:posOffset>-9526</wp:posOffset>
                </wp:positionH>
                <wp:positionV relativeFrom="paragraph">
                  <wp:posOffset>88900</wp:posOffset>
                </wp:positionV>
                <wp:extent cx="6867525"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52425"/>
                        </a:xfrm>
                        <a:prstGeom prst="rect">
                          <a:avLst/>
                        </a:prstGeom>
                        <a:noFill/>
                        <a:ln w="9525">
                          <a:noFill/>
                          <a:miter lim="800000"/>
                          <a:headEnd/>
                          <a:tailEnd/>
                        </a:ln>
                      </wps:spPr>
                      <wps:txbx>
                        <w:txbxContent>
                          <w:p w14:paraId="738DAEE4" w14:textId="2A2EC97F" w:rsidR="00B80410" w:rsidRPr="000A69C4" w:rsidRDefault="001332B4" w:rsidP="0024476E">
                            <w:pPr>
                              <w:jc w:val="center"/>
                              <w:rPr>
                                <w:rFonts w:ascii="Perpetua" w:hAnsi="Perpetua"/>
                                <w:b/>
                                <w:color w:val="F47711"/>
                                <w:sz w:val="44"/>
                                <w:szCs w:val="44"/>
                              </w:rPr>
                            </w:pPr>
                            <w:r>
                              <w:rPr>
                                <w:rFonts w:ascii="Perpetua" w:hAnsi="Perpetua"/>
                                <w:b/>
                                <w:sz w:val="28"/>
                                <w:szCs w:val="28"/>
                              </w:rPr>
                              <w:t>Missing Persons</w:t>
                            </w:r>
                            <w:r w:rsidR="00B80410">
                              <w:rPr>
                                <w:rFonts w:ascii="Perpetua" w:hAnsi="Perpetua"/>
                                <w:b/>
                                <w:sz w:val="28"/>
                                <w:szCs w:val="2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96CCD52">
                <v:stroke joinstyle="miter"/>
                <v:path gradientshapeok="t" o:connecttype="rect"/>
              </v:shapetype>
              <v:shape id="Text Box 2" style="position:absolute;margin-left:-.75pt;margin-top:7pt;width:540.75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">
                <v:textbox>
                  <w:txbxContent>
                    <w:p w:rsidRPr="000A69C4" w:rsidR="00B80410" w:rsidP="0024476E" w:rsidRDefault="001332B4" w14:paraId="738DAEE4" w14:textId="2A2EC97F">
                      <w:pPr>
                        <w:jc w:val="center"/>
                        <w:rPr>
                          <w:rFonts w:ascii="Perpetua" w:hAnsi="Perpetua"/>
                          <w:b/>
                          <w:color w:val="F47711"/>
                          <w:sz w:val="44"/>
                          <w:szCs w:val="44"/>
                        </w:rPr>
                      </w:pPr>
                      <w:r>
                        <w:rPr>
                          <w:rFonts w:ascii="Perpetua" w:hAnsi="Perpetua"/>
                          <w:b/>
                          <w:sz w:val="28"/>
                          <w:szCs w:val="28"/>
                        </w:rPr>
                        <w:t>Missing Persons</w:t>
                      </w:r>
                      <w:r w:rsidR="00B80410">
                        <w:rPr>
                          <w:rFonts w:ascii="Perpetua" w:hAnsi="Perpetua"/>
                          <w:b/>
                          <w:sz w:val="28"/>
                          <w:szCs w:val="28"/>
                        </w:rPr>
                        <w:t xml:space="preserve"> Policy</w:t>
                      </w:r>
                    </w:p>
                  </w:txbxContent>
                </v:textbox>
                <w10:wrap anchorx="margin"/>
              </v:shape>
            </w:pict>
          </mc:Fallback>
        </mc:AlternateContent>
      </w:r>
    </w:p>
    <w:p w14:paraId="1A32F3F0" w14:textId="77777777" w:rsidR="00796B0B" w:rsidRDefault="00796B0B" w:rsidP="005A1613">
      <w:pPr>
        <w:rPr>
          <w:b/>
          <w:sz w:val="18"/>
        </w:rPr>
      </w:pPr>
    </w:p>
    <w:p w14:paraId="23D0DC2D" w14:textId="77777777" w:rsidR="00F06F07" w:rsidRDefault="00F06F07" w:rsidP="005A1613">
      <w:pPr>
        <w:rPr>
          <w:b/>
          <w:sz w:val="18"/>
        </w:rPr>
      </w:pPr>
    </w:p>
    <w:tbl>
      <w:tblPr>
        <w:tblpPr w:leftFromText="180" w:rightFromText="180" w:vertAnchor="page"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647"/>
      </w:tblGrid>
      <w:tr w:rsidR="005A6899" w14:paraId="5D3CE5F4" w14:textId="77777777" w:rsidTr="3376A943">
        <w:tc>
          <w:tcPr>
            <w:tcW w:w="9802" w:type="dxa"/>
            <w:gridSpan w:val="2"/>
            <w:tcBorders>
              <w:top w:val="single" w:sz="4" w:space="0" w:color="auto"/>
              <w:left w:val="single" w:sz="4" w:space="0" w:color="auto"/>
              <w:bottom w:val="single" w:sz="4" w:space="0" w:color="auto"/>
              <w:right w:val="single" w:sz="4" w:space="0" w:color="auto"/>
            </w:tcBorders>
            <w:shd w:val="clear" w:color="auto" w:fill="FCD5A4" w:themeFill="accent3" w:themeFillTint="66"/>
          </w:tcPr>
          <w:p w14:paraId="7B5611A7" w14:textId="3E6D9D4B" w:rsidR="005A6899" w:rsidRDefault="001332B4" w:rsidP="005A6899">
            <w:r>
              <w:rPr>
                <w:b/>
              </w:rPr>
              <w:t>Missing Persons</w:t>
            </w:r>
            <w:r w:rsidR="00B80410">
              <w:rPr>
                <w:b/>
              </w:rPr>
              <w:t xml:space="preserve"> Policy</w:t>
            </w:r>
          </w:p>
          <w:p w14:paraId="2D4C253A" w14:textId="0E37521E" w:rsidR="0031560E" w:rsidRDefault="0031560E" w:rsidP="00B80410">
            <w:pPr>
              <w:jc w:val="center"/>
            </w:pPr>
          </w:p>
        </w:tc>
      </w:tr>
      <w:tr w:rsidR="005A6899" w14:paraId="13DF63BE" w14:textId="77777777" w:rsidTr="3376A943">
        <w:trPr>
          <w:trHeight w:val="698"/>
        </w:trPr>
        <w:tc>
          <w:tcPr>
            <w:tcW w:w="2155" w:type="dxa"/>
            <w:tcBorders>
              <w:top w:val="single" w:sz="4" w:space="0" w:color="auto"/>
              <w:left w:val="single" w:sz="4" w:space="0" w:color="auto"/>
              <w:bottom w:val="single" w:sz="4" w:space="0" w:color="auto"/>
              <w:right w:val="single" w:sz="4" w:space="0" w:color="auto"/>
            </w:tcBorders>
            <w:hideMark/>
          </w:tcPr>
          <w:p w14:paraId="044EB136" w14:textId="77777777" w:rsidR="005A6899" w:rsidRPr="001332B4" w:rsidRDefault="005A6899" w:rsidP="005A6899">
            <w:pPr>
              <w:rPr>
                <w:b/>
              </w:rPr>
            </w:pPr>
            <w:r w:rsidRPr="001332B4">
              <w:rPr>
                <w:b/>
              </w:rPr>
              <w:t>PO</w:t>
            </w:r>
            <w:bookmarkStart w:id="0" w:name="_GoBack"/>
            <w:bookmarkEnd w:id="0"/>
            <w:r w:rsidRPr="001332B4">
              <w:rPr>
                <w:b/>
              </w:rPr>
              <w:t>LICY</w:t>
            </w:r>
          </w:p>
        </w:tc>
        <w:tc>
          <w:tcPr>
            <w:tcW w:w="7647" w:type="dxa"/>
            <w:tcBorders>
              <w:top w:val="single" w:sz="4" w:space="0" w:color="auto"/>
              <w:left w:val="single" w:sz="4" w:space="0" w:color="auto"/>
              <w:bottom w:val="single" w:sz="4" w:space="0" w:color="auto"/>
              <w:right w:val="single" w:sz="4" w:space="0" w:color="auto"/>
            </w:tcBorders>
          </w:tcPr>
          <w:p w14:paraId="7554F5C8" w14:textId="6015BD51" w:rsidR="0031560E" w:rsidRPr="001332B4" w:rsidRDefault="3376A943" w:rsidP="001332B4">
            <w:pPr>
              <w:rPr>
                <w:bCs/>
              </w:rPr>
            </w:pPr>
            <w:r>
              <w:t xml:space="preserve">Communicate with the Community’s Missing Persons Unit whenever a frail or “at risk” resident is missing, or when a missing person is found. Many communities have specialized Missing Persons services for the elderly or persons with behavioral health or cognitive challenges.  The Outreach Coordinating Entity or OCE should work to align their policies with these entities. </w:t>
            </w:r>
          </w:p>
          <w:p w14:paraId="59F129DA" w14:textId="75859B2F" w:rsidR="005A6899" w:rsidRPr="001332B4" w:rsidRDefault="005A6899" w:rsidP="005A6899"/>
        </w:tc>
      </w:tr>
      <w:tr w:rsidR="005A6899" w14:paraId="00C204D3" w14:textId="77777777" w:rsidTr="3376A943">
        <w:trPr>
          <w:trHeight w:val="698"/>
        </w:trPr>
        <w:tc>
          <w:tcPr>
            <w:tcW w:w="2155" w:type="dxa"/>
            <w:tcBorders>
              <w:top w:val="single" w:sz="4" w:space="0" w:color="auto"/>
              <w:left w:val="single" w:sz="4" w:space="0" w:color="auto"/>
              <w:bottom w:val="single" w:sz="4" w:space="0" w:color="auto"/>
              <w:right w:val="single" w:sz="4" w:space="0" w:color="auto"/>
            </w:tcBorders>
            <w:hideMark/>
          </w:tcPr>
          <w:p w14:paraId="7C0237CD" w14:textId="77777777" w:rsidR="005A6899" w:rsidRDefault="005A6899" w:rsidP="005A6899">
            <w:pPr>
              <w:rPr>
                <w:b/>
              </w:rPr>
            </w:pPr>
            <w:r>
              <w:rPr>
                <w:b/>
              </w:rPr>
              <w:t>PURPOSE</w:t>
            </w:r>
          </w:p>
        </w:tc>
        <w:tc>
          <w:tcPr>
            <w:tcW w:w="7647" w:type="dxa"/>
            <w:tcBorders>
              <w:top w:val="single" w:sz="4" w:space="0" w:color="auto"/>
              <w:left w:val="single" w:sz="4" w:space="0" w:color="auto"/>
              <w:bottom w:val="single" w:sz="4" w:space="0" w:color="auto"/>
              <w:right w:val="single" w:sz="4" w:space="0" w:color="auto"/>
            </w:tcBorders>
          </w:tcPr>
          <w:p w14:paraId="6FA73B8B" w14:textId="208F60F9" w:rsidR="005A6899" w:rsidRDefault="00027855" w:rsidP="005A6899">
            <w:r>
              <w:t xml:space="preserve">To </w:t>
            </w:r>
            <w:r w:rsidR="001332B4">
              <w:t>report missing residents.</w:t>
            </w:r>
          </w:p>
          <w:p w14:paraId="7C23B41F" w14:textId="29E7D2AD" w:rsidR="00B80410" w:rsidRPr="000D7C01" w:rsidRDefault="00B80410" w:rsidP="005A6899"/>
        </w:tc>
      </w:tr>
      <w:tr w:rsidR="005A6899" w14:paraId="4AC6C34D" w14:textId="77777777" w:rsidTr="3376A943">
        <w:tc>
          <w:tcPr>
            <w:tcW w:w="2155" w:type="dxa"/>
            <w:tcBorders>
              <w:top w:val="single" w:sz="4" w:space="0" w:color="auto"/>
              <w:left w:val="single" w:sz="4" w:space="0" w:color="auto"/>
              <w:bottom w:val="single" w:sz="4" w:space="0" w:color="auto"/>
              <w:right w:val="single" w:sz="4" w:space="0" w:color="auto"/>
            </w:tcBorders>
            <w:hideMark/>
          </w:tcPr>
          <w:p w14:paraId="2E3FB3FF" w14:textId="77777777" w:rsidR="005A6899" w:rsidRDefault="005A6899" w:rsidP="005A6899">
            <w:pPr>
              <w:rPr>
                <w:b/>
              </w:rPr>
            </w:pPr>
            <w:r>
              <w:rPr>
                <w:b/>
              </w:rPr>
              <w:t>PROCEDURE</w:t>
            </w:r>
          </w:p>
        </w:tc>
        <w:tc>
          <w:tcPr>
            <w:tcW w:w="7647" w:type="dxa"/>
            <w:tcBorders>
              <w:top w:val="single" w:sz="4" w:space="0" w:color="auto"/>
              <w:left w:val="single" w:sz="4" w:space="0" w:color="auto"/>
              <w:bottom w:val="single" w:sz="4" w:space="0" w:color="auto"/>
              <w:right w:val="single" w:sz="4" w:space="0" w:color="auto"/>
            </w:tcBorders>
          </w:tcPr>
          <w:p w14:paraId="7BEBC620" w14:textId="225CA800" w:rsidR="001332B4" w:rsidRPr="00720203" w:rsidRDefault="3376A943" w:rsidP="001332B4">
            <w:pPr>
              <w:pStyle w:val="ListParagraph"/>
              <w:numPr>
                <w:ilvl w:val="0"/>
                <w:numId w:val="15"/>
              </w:numPr>
              <w:tabs>
                <w:tab w:val="num" w:pos="0"/>
              </w:tabs>
              <w:ind w:left="390"/>
            </w:pPr>
            <w:r>
              <w:t xml:space="preserve">Missing Person Form should be faxed to the Community’s Missing Persons Unit on a 7days a week – 24-hour basis at </w:t>
            </w:r>
            <w:r w:rsidRPr="3376A943">
              <w:rPr>
                <w:b/>
                <w:bCs/>
              </w:rPr>
              <w:t>[phone number]</w:t>
            </w:r>
            <w:r>
              <w:t xml:space="preserve">.  </w:t>
            </w:r>
          </w:p>
          <w:p w14:paraId="0A016079" w14:textId="77777777" w:rsidR="001332B4" w:rsidRDefault="001332B4" w:rsidP="001332B4">
            <w:pPr>
              <w:pStyle w:val="ListParagraph"/>
              <w:ind w:left="390"/>
            </w:pPr>
          </w:p>
          <w:p w14:paraId="1F1CADD7" w14:textId="5BF06808" w:rsidR="001332B4" w:rsidRDefault="001332B4" w:rsidP="001332B4">
            <w:pPr>
              <w:pStyle w:val="ListParagraph"/>
              <w:numPr>
                <w:ilvl w:val="0"/>
                <w:numId w:val="15"/>
              </w:numPr>
              <w:ind w:left="390"/>
            </w:pPr>
            <w:r w:rsidRPr="00720203">
              <w:t>All Missing Persons Forms must include name, title and telephone numbers for contact persons.</w:t>
            </w:r>
          </w:p>
          <w:p w14:paraId="1512B6F4" w14:textId="77777777" w:rsidR="001332B4" w:rsidRPr="00720203" w:rsidRDefault="001332B4" w:rsidP="001332B4">
            <w:pPr>
              <w:pStyle w:val="ListParagraph"/>
              <w:ind w:left="390"/>
            </w:pPr>
          </w:p>
          <w:p w14:paraId="2A45E075" w14:textId="2A10AD42" w:rsidR="001332B4" w:rsidRPr="00720203" w:rsidRDefault="3376A943" w:rsidP="001332B4">
            <w:pPr>
              <w:pStyle w:val="ListParagraph"/>
              <w:numPr>
                <w:ilvl w:val="0"/>
                <w:numId w:val="15"/>
              </w:numPr>
              <w:ind w:left="390"/>
            </w:pPr>
            <w:r>
              <w:t>Please notify the Missing Persons Unit if the person is found.  You can also mail information to Missing Persons Unit,</w:t>
            </w:r>
            <w:r w:rsidRPr="3376A943">
              <w:rPr>
                <w:b/>
                <w:bCs/>
              </w:rPr>
              <w:t xml:space="preserve"> [address]</w:t>
            </w:r>
            <w:r>
              <w:t>.</w:t>
            </w:r>
          </w:p>
          <w:p w14:paraId="71DEAD6A" w14:textId="77777777" w:rsidR="001332B4" w:rsidRDefault="001332B4" w:rsidP="001332B4">
            <w:pPr>
              <w:pStyle w:val="ListParagraph"/>
              <w:ind w:left="390"/>
            </w:pPr>
          </w:p>
          <w:p w14:paraId="55C0A9B1" w14:textId="653ECC50" w:rsidR="001332B4" w:rsidRPr="00720203" w:rsidRDefault="001332B4" w:rsidP="001332B4">
            <w:pPr>
              <w:pStyle w:val="ListParagraph"/>
              <w:numPr>
                <w:ilvl w:val="0"/>
                <w:numId w:val="15"/>
              </w:numPr>
              <w:ind w:left="390"/>
            </w:pPr>
            <w:r w:rsidRPr="00720203">
              <w:t>If the Unit locates your missing person through this process, they will notify your designated contact person.</w:t>
            </w:r>
          </w:p>
          <w:p w14:paraId="632F9837" w14:textId="358363C2" w:rsidR="001332B4" w:rsidRPr="00720203" w:rsidRDefault="001332B4" w:rsidP="001332B4">
            <w:pPr>
              <w:ind w:left="-240"/>
            </w:pPr>
          </w:p>
          <w:p w14:paraId="33EF6420" w14:textId="0C96DBFA" w:rsidR="001332B4" w:rsidRDefault="001332B4" w:rsidP="001332B4">
            <w:pPr>
              <w:pStyle w:val="ListParagraph"/>
              <w:numPr>
                <w:ilvl w:val="0"/>
                <w:numId w:val="15"/>
              </w:numPr>
              <w:ind w:left="390"/>
            </w:pPr>
            <w:r w:rsidRPr="00720203">
              <w:t xml:space="preserve">In addition to the steps above, an internal </w:t>
            </w:r>
            <w:r w:rsidRPr="001332B4">
              <w:rPr>
                <w:b/>
              </w:rPr>
              <w:t>[service provider]</w:t>
            </w:r>
            <w:r w:rsidRPr="00720203">
              <w:t xml:space="preserve"> incident report should be completed. See the Incident Report Policy for more information.</w:t>
            </w:r>
          </w:p>
          <w:p w14:paraId="01E0F9EB" w14:textId="77777777" w:rsidR="001332B4" w:rsidRDefault="001332B4" w:rsidP="001332B4"/>
          <w:p w14:paraId="2EE05B21" w14:textId="06647C06" w:rsidR="001332B4" w:rsidRDefault="001332B4" w:rsidP="001332B4">
            <w:pPr>
              <w:pStyle w:val="ListParagraph"/>
              <w:numPr>
                <w:ilvl w:val="0"/>
                <w:numId w:val="15"/>
              </w:numPr>
              <w:ind w:left="390"/>
            </w:pPr>
            <w:r>
              <w:t>Anyone not representing an agency who calls the Outreach Coordination hotline asking about the whereabouts of a missing person, should be informed that we cannot give out information on individuals with whom we have contact; however if they wish we can let the individual know that they are looking for them if/when we encounter them.</w:t>
            </w:r>
          </w:p>
          <w:p w14:paraId="7014C1A7" w14:textId="77777777" w:rsidR="001332B4" w:rsidRDefault="001332B4" w:rsidP="001332B4"/>
          <w:p w14:paraId="06AFA2D6" w14:textId="48A8272F" w:rsidR="00A3226C" w:rsidRPr="001332B4" w:rsidRDefault="3376A943" w:rsidP="3376A943">
            <w:pPr>
              <w:pStyle w:val="ListParagraph"/>
              <w:numPr>
                <w:ilvl w:val="0"/>
                <w:numId w:val="15"/>
              </w:numPr>
              <w:ind w:left="390"/>
              <w:rPr>
                <w:b/>
                <w:bCs/>
              </w:rPr>
            </w:pPr>
            <w:r>
              <w:t>7. Individuals presenting to Outreach Coordination Entity (OCE) either in person or via the hotline wishing to report a missing person (child or adult) with either a mental health problem or substance addiction should be told to contact the Missing Persons Unit. In addition, the individual can also be referred to the Police Department, to report a missing person.</w:t>
            </w:r>
          </w:p>
          <w:p w14:paraId="1B06B1CD" w14:textId="77777777" w:rsidR="001332B4" w:rsidRPr="001332B4" w:rsidRDefault="001332B4" w:rsidP="001332B4">
            <w:pPr>
              <w:pStyle w:val="ListParagraph"/>
              <w:rPr>
                <w:b/>
              </w:rPr>
            </w:pPr>
          </w:p>
          <w:p w14:paraId="0BEAD3A9" w14:textId="1238ED39" w:rsidR="001332B4" w:rsidRPr="001332B4" w:rsidRDefault="001332B4" w:rsidP="001332B4">
            <w:pPr>
              <w:pStyle w:val="ListParagraph"/>
              <w:ind w:left="390"/>
              <w:rPr>
                <w:b/>
              </w:rPr>
            </w:pPr>
          </w:p>
        </w:tc>
      </w:tr>
    </w:tbl>
    <w:p w14:paraId="66AA2514" w14:textId="77777777" w:rsidR="005A6899" w:rsidRDefault="005A6899" w:rsidP="005A1613">
      <w:pPr>
        <w:rPr>
          <w:b/>
          <w:sz w:val="18"/>
        </w:rPr>
      </w:pPr>
    </w:p>
    <w:p w14:paraId="382A3F0D" w14:textId="77777777" w:rsidR="005A6899" w:rsidRDefault="005A6899" w:rsidP="005A1613">
      <w:pPr>
        <w:rPr>
          <w:b/>
          <w:sz w:val="18"/>
        </w:rPr>
      </w:pPr>
    </w:p>
    <w:p w14:paraId="47C19A95" w14:textId="77777777" w:rsidR="005A6899" w:rsidRDefault="005A6899" w:rsidP="005A1613">
      <w:pPr>
        <w:rPr>
          <w:b/>
          <w:sz w:val="18"/>
        </w:rPr>
      </w:pPr>
    </w:p>
    <w:p w14:paraId="285D5DAA" w14:textId="77777777" w:rsidR="005A6899" w:rsidRDefault="005A6899" w:rsidP="005A1613">
      <w:pPr>
        <w:rPr>
          <w:b/>
          <w:sz w:val="18"/>
        </w:rPr>
      </w:pPr>
    </w:p>
    <w:p w14:paraId="463F30B2" w14:textId="77777777" w:rsidR="005A6899" w:rsidRDefault="005A6899" w:rsidP="005A1613">
      <w:pPr>
        <w:rPr>
          <w:b/>
          <w:sz w:val="18"/>
        </w:rPr>
      </w:pPr>
    </w:p>
    <w:p w14:paraId="013C00B3" w14:textId="77777777" w:rsidR="005A6899" w:rsidRDefault="005A6899" w:rsidP="005A1613">
      <w:pPr>
        <w:rPr>
          <w:b/>
          <w:sz w:val="18"/>
        </w:rPr>
      </w:pPr>
    </w:p>
    <w:p w14:paraId="5421A472" w14:textId="77777777" w:rsidR="005A6899" w:rsidRDefault="005A6899" w:rsidP="005A1613">
      <w:pPr>
        <w:rPr>
          <w:b/>
          <w:sz w:val="18"/>
        </w:rPr>
      </w:pPr>
    </w:p>
    <w:p w14:paraId="231927ED" w14:textId="77777777" w:rsidR="005A6899" w:rsidRDefault="005A6899" w:rsidP="005A6899">
      <w:pPr>
        <w:rPr>
          <w:rFonts w:cs="Arial"/>
        </w:rPr>
      </w:pPr>
    </w:p>
    <w:sectPr w:rsidR="005A6899" w:rsidSect="00735692">
      <w:headerReference w:type="default" r:id="rId11"/>
      <w:footerReference w:type="default" r:id="rId12"/>
      <w:footerReference w:type="first" r:id="rId13"/>
      <w:endnotePr>
        <w:numFmt w:val="decimal"/>
      </w:endnotePr>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B80410" w:rsidRDefault="00B80410" w:rsidP="007C4C5E">
      <w:r>
        <w:separator/>
      </w:r>
    </w:p>
  </w:endnote>
  <w:endnote w:type="continuationSeparator" w:id="0">
    <w:p w14:paraId="4795ABB7" w14:textId="77777777" w:rsidR="00B80410" w:rsidRDefault="00B80410"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1A3B8748" w:rsidR="00B80410" w:rsidRDefault="00E9204B" w:rsidP="00F2650D">
    <w:pPr>
      <w:pStyle w:val="Footer"/>
    </w:pPr>
    <w:r w:rsidRPr="00E9204B">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78C19A9D" w14:textId="77777777" w:rsidR="00E9204B" w:rsidRPr="00B16423" w:rsidRDefault="00E9204B"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B80410" w:rsidRPr="00965182" w:rsidRDefault="00B80410"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B80410" w:rsidRPr="00B16423" w:rsidRDefault="000F2BEE"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B80410" w:rsidRDefault="00B80410" w:rsidP="007C4C5E">
      <w:r>
        <w:separator/>
      </w:r>
    </w:p>
  </w:footnote>
  <w:footnote w:type="continuationSeparator" w:id="0">
    <w:p w14:paraId="4DB23FEA" w14:textId="77777777" w:rsidR="00B80410" w:rsidRDefault="00B80410"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54FF0F31" w:rsidR="00B80410" w:rsidRPr="000A69C4" w:rsidRDefault="000F2BEE"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19FA5FC2" wp14:editId="1A87AF5C">
          <wp:simplePos x="0" y="0"/>
          <wp:positionH relativeFrom="column">
            <wp:posOffset>171450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B80410">
      <w:rPr>
        <w:rFonts w:ascii="Perpetua" w:hAnsi="Perpetua"/>
      </w:rPr>
      <w:t>Policies &amp; Partners</w:t>
    </w:r>
  </w:p>
  <w:p w14:paraId="11B09ECE" w14:textId="2490BA64" w:rsidR="00B80410" w:rsidRPr="000D21CB" w:rsidRDefault="00B80410"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0F2BEE">
      <w:rPr>
        <w:rFonts w:ascii="Perpetua" w:hAnsi="Perpetua"/>
        <w:b/>
        <w:bCs/>
        <w:noProof/>
      </w:rPr>
      <w:t>2</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0F2BEE">
      <w:rPr>
        <w:rFonts w:ascii="Perpetua" w:hAnsi="Perpetua"/>
        <w:b/>
        <w:bCs/>
        <w:noProof/>
      </w:rPr>
      <w:t>2</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41C"/>
    <w:multiLevelType w:val="hybridMultilevel"/>
    <w:tmpl w:val="6B3C7758"/>
    <w:lvl w:ilvl="0" w:tplc="B868F0F6">
      <w:start w:val="1"/>
      <w:numFmt w:val="bullet"/>
      <w:lvlText w:val=""/>
      <w:lvlJc w:val="left"/>
      <w:pPr>
        <w:tabs>
          <w:tab w:val="num" w:pos="0"/>
        </w:tabs>
        <w:ind w:left="144" w:hanging="144"/>
      </w:pPr>
      <w:rPr>
        <w:rFonts w:ascii="Wingdings" w:hAnsi="Wingdings" w:hint="default"/>
      </w:rPr>
    </w:lvl>
    <w:lvl w:ilvl="1" w:tplc="1F5ECBEE">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62E99"/>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A4245F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273BCC"/>
    <w:multiLevelType w:val="hybridMultilevel"/>
    <w:tmpl w:val="EB360CFA"/>
    <w:lvl w:ilvl="0" w:tplc="B868F0F6">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6327A4"/>
    <w:multiLevelType w:val="hybridMultilevel"/>
    <w:tmpl w:val="F642D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4761"/>
    <w:multiLevelType w:val="hybridMultilevel"/>
    <w:tmpl w:val="168EAAD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7A239C"/>
    <w:multiLevelType w:val="hybridMultilevel"/>
    <w:tmpl w:val="FE76B5CE"/>
    <w:lvl w:ilvl="0" w:tplc="C5DAD8B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4030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3B90536"/>
    <w:multiLevelType w:val="hybridMultilevel"/>
    <w:tmpl w:val="EEE2F8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20843"/>
    <w:multiLevelType w:val="hybridMultilevel"/>
    <w:tmpl w:val="50A4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35C19"/>
    <w:multiLevelType w:val="hybridMultilevel"/>
    <w:tmpl w:val="FCF2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D1D6F"/>
    <w:multiLevelType w:val="hybridMultilevel"/>
    <w:tmpl w:val="E89C4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5212E"/>
    <w:multiLevelType w:val="hybridMultilevel"/>
    <w:tmpl w:val="4264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9284C"/>
    <w:multiLevelType w:val="hybridMultilevel"/>
    <w:tmpl w:val="65F01B7A"/>
    <w:lvl w:ilvl="0" w:tplc="C5DAD8B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
    <w:lvlOverride w:ilvl="0">
      <w:startOverride w:val="1"/>
    </w:lvlOverride>
  </w:num>
  <w:num w:numId="4">
    <w:abstractNumId w:val="4"/>
  </w:num>
  <w:num w:numId="5">
    <w:abstractNumId w:val="8"/>
  </w:num>
  <w:num w:numId="6">
    <w:abstractNumId w:val="5"/>
  </w:num>
  <w:num w:numId="7">
    <w:abstractNumId w:val="0"/>
  </w:num>
  <w:num w:numId="8">
    <w:abstractNumId w:val="2"/>
  </w:num>
  <w:num w:numId="9">
    <w:abstractNumId w:val="3"/>
  </w:num>
  <w:num w:numId="10">
    <w:abstractNumId w:val="11"/>
  </w:num>
  <w:num w:numId="11">
    <w:abstractNumId w:val="7"/>
  </w:num>
  <w:num w:numId="12">
    <w:abstractNumId w:val="10"/>
  </w:num>
  <w:num w:numId="13">
    <w:abstractNumId w:val="9"/>
  </w:num>
  <w:num w:numId="14">
    <w:abstractNumId w:val="6"/>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27855"/>
    <w:rsid w:val="00030A05"/>
    <w:rsid w:val="00030F5F"/>
    <w:rsid w:val="000312ED"/>
    <w:rsid w:val="00033711"/>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D7C01"/>
    <w:rsid w:val="000E0E9F"/>
    <w:rsid w:val="000E13AC"/>
    <w:rsid w:val="000E267A"/>
    <w:rsid w:val="000E6B0F"/>
    <w:rsid w:val="000F1EFF"/>
    <w:rsid w:val="000F2BEE"/>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2B4"/>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2EDF"/>
    <w:rsid w:val="00175A5A"/>
    <w:rsid w:val="00175A80"/>
    <w:rsid w:val="00175C4B"/>
    <w:rsid w:val="001763D1"/>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B1E"/>
    <w:rsid w:val="002E7C4B"/>
    <w:rsid w:val="002F1E7E"/>
    <w:rsid w:val="002F3327"/>
    <w:rsid w:val="002F4D5A"/>
    <w:rsid w:val="00313518"/>
    <w:rsid w:val="003137EC"/>
    <w:rsid w:val="0031560E"/>
    <w:rsid w:val="00321CBE"/>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3FF1"/>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674D0"/>
    <w:rsid w:val="00472C8D"/>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E7B73"/>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16D"/>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A1613"/>
    <w:rsid w:val="005A1B24"/>
    <w:rsid w:val="005A2B92"/>
    <w:rsid w:val="005A3F1E"/>
    <w:rsid w:val="005A538A"/>
    <w:rsid w:val="005A6899"/>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0FC0"/>
    <w:rsid w:val="006026FE"/>
    <w:rsid w:val="006043C1"/>
    <w:rsid w:val="00607121"/>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72C01"/>
    <w:rsid w:val="0068334E"/>
    <w:rsid w:val="00683CFA"/>
    <w:rsid w:val="00683F8C"/>
    <w:rsid w:val="00685E7E"/>
    <w:rsid w:val="00690FAA"/>
    <w:rsid w:val="00691792"/>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5692"/>
    <w:rsid w:val="007360B8"/>
    <w:rsid w:val="0073640E"/>
    <w:rsid w:val="0074159D"/>
    <w:rsid w:val="00741BC1"/>
    <w:rsid w:val="0074276E"/>
    <w:rsid w:val="00742E82"/>
    <w:rsid w:val="00751A0B"/>
    <w:rsid w:val="007541DB"/>
    <w:rsid w:val="00755D84"/>
    <w:rsid w:val="0076107F"/>
    <w:rsid w:val="00765D29"/>
    <w:rsid w:val="0076613E"/>
    <w:rsid w:val="00766C2A"/>
    <w:rsid w:val="007677C4"/>
    <w:rsid w:val="00770D1B"/>
    <w:rsid w:val="00770EDF"/>
    <w:rsid w:val="00772F7E"/>
    <w:rsid w:val="00772FB3"/>
    <w:rsid w:val="00775A6E"/>
    <w:rsid w:val="007768C5"/>
    <w:rsid w:val="00777830"/>
    <w:rsid w:val="0078071E"/>
    <w:rsid w:val="00781886"/>
    <w:rsid w:val="00783152"/>
    <w:rsid w:val="00784C04"/>
    <w:rsid w:val="00785176"/>
    <w:rsid w:val="007867D6"/>
    <w:rsid w:val="00791F84"/>
    <w:rsid w:val="0079233B"/>
    <w:rsid w:val="0079312B"/>
    <w:rsid w:val="00793D1F"/>
    <w:rsid w:val="00795096"/>
    <w:rsid w:val="00796B0B"/>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19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39B1"/>
    <w:rsid w:val="00953B12"/>
    <w:rsid w:val="00954FFD"/>
    <w:rsid w:val="009607C9"/>
    <w:rsid w:val="009612E5"/>
    <w:rsid w:val="0096395B"/>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26C"/>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E7662"/>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250F"/>
    <w:rsid w:val="00B34EDA"/>
    <w:rsid w:val="00B51E68"/>
    <w:rsid w:val="00B52AF2"/>
    <w:rsid w:val="00B52C88"/>
    <w:rsid w:val="00B57708"/>
    <w:rsid w:val="00B57F5A"/>
    <w:rsid w:val="00B612F4"/>
    <w:rsid w:val="00B636AD"/>
    <w:rsid w:val="00B63BBC"/>
    <w:rsid w:val="00B63FD3"/>
    <w:rsid w:val="00B66646"/>
    <w:rsid w:val="00B667A9"/>
    <w:rsid w:val="00B66F05"/>
    <w:rsid w:val="00B6771B"/>
    <w:rsid w:val="00B67FC1"/>
    <w:rsid w:val="00B73877"/>
    <w:rsid w:val="00B75A3A"/>
    <w:rsid w:val="00B76005"/>
    <w:rsid w:val="00B80199"/>
    <w:rsid w:val="00B80410"/>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293C"/>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0282"/>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20F"/>
    <w:rsid w:val="00D003E0"/>
    <w:rsid w:val="00D0564C"/>
    <w:rsid w:val="00D11C5F"/>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567A"/>
    <w:rsid w:val="00E37BC9"/>
    <w:rsid w:val="00E40B45"/>
    <w:rsid w:val="00E40DEE"/>
    <w:rsid w:val="00E42264"/>
    <w:rsid w:val="00E462E9"/>
    <w:rsid w:val="00E4735E"/>
    <w:rsid w:val="00E47F50"/>
    <w:rsid w:val="00E50092"/>
    <w:rsid w:val="00E515C5"/>
    <w:rsid w:val="00E51B7C"/>
    <w:rsid w:val="00E528D1"/>
    <w:rsid w:val="00E53F0E"/>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204B"/>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09FB"/>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6F07"/>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CF7"/>
    <w:rsid w:val="00FF751F"/>
    <w:rsid w:val="3376A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character" w:customStyle="1" w:styleId="EmailStyle60">
    <w:name w:val="EmailStyle60"/>
    <w:semiHidden/>
    <w:rsid w:val="005A689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143740324">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686256323">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DA05-EDC4-4E10-9943-29C8DD7F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6C9FE-B75C-431D-A5BF-0D2FBDC82655}">
  <ds:schemaRefs>
    <ds:schemaRef ds:uri="http://schemas.microsoft.com/sharepoint/v3/contenttype/forms"/>
  </ds:schemaRefs>
</ds:datastoreItem>
</file>

<file path=customXml/itemProps3.xml><?xml version="1.0" encoding="utf-8"?>
<ds:datastoreItem xmlns:ds="http://schemas.openxmlformats.org/officeDocument/2006/customXml" ds:itemID="{715A1A52-2E39-4DE0-8F5C-6DE02F6C5D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5294B2-702B-4C8E-92E6-50782E31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1513</Characters>
  <Application>Microsoft Office Word</Application>
  <DocSecurity>0</DocSecurity>
  <Lines>12</Lines>
  <Paragraphs>3</Paragraphs>
  <ScaleCrop>false</ScaleCrop>
  <Company>Corporation for Supportive Housing</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6</cp:revision>
  <cp:lastPrinted>2018-02-09T00:54:00Z</cp:lastPrinted>
  <dcterms:created xsi:type="dcterms:W3CDTF">2018-06-29T23:57:00Z</dcterms:created>
  <dcterms:modified xsi:type="dcterms:W3CDTF">2018-09-17T16:36:00Z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