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43D3326B">
                <wp:simplePos x="0" y="0"/>
                <wp:positionH relativeFrom="margin">
                  <wp:posOffset>190500</wp:posOffset>
                </wp:positionH>
                <wp:positionV relativeFrom="paragraph">
                  <wp:posOffset>88899</wp:posOffset>
                </wp:positionV>
                <wp:extent cx="632460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noFill/>
                        <a:ln w="9525">
                          <a:noFill/>
                          <a:miter lim="800000"/>
                          <a:headEnd/>
                          <a:tailEnd/>
                        </a:ln>
                      </wps:spPr>
                      <wps:txbx>
                        <w:txbxContent>
                          <w:p w14:paraId="738DAEE4" w14:textId="3AE2E9CF" w:rsidR="000A69C4" w:rsidRPr="000A69C4" w:rsidRDefault="00423FF1" w:rsidP="0024476E">
                            <w:pPr>
                              <w:jc w:val="center"/>
                              <w:rPr>
                                <w:rFonts w:ascii="Perpetua" w:hAnsi="Perpetua"/>
                                <w:b/>
                                <w:color w:val="F47711"/>
                                <w:sz w:val="44"/>
                                <w:szCs w:val="44"/>
                              </w:rPr>
                            </w:pPr>
                            <w:r>
                              <w:rPr>
                                <w:rFonts w:ascii="Perpetua" w:hAnsi="Perpetua"/>
                                <w:b/>
                                <w:sz w:val="28"/>
                                <w:szCs w:val="28"/>
                              </w:rPr>
                              <w:t>Outreach Emergency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15pt;margin-top:7pt;width:498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">
                <v:textbox>
                  <w:txbxContent>
                    <w:p w:rsidRPr="000A69C4" w:rsidR="000A69C4" w:rsidP="0024476E" w:rsidRDefault="00423FF1" w14:paraId="738DAEE4" w14:textId="3AE2E9CF">
                      <w:pPr>
                        <w:jc w:val="center"/>
                        <w:rPr>
                          <w:rFonts w:ascii="Perpetua" w:hAnsi="Perpetua"/>
                          <w:b/>
                          <w:color w:val="F47711"/>
                          <w:sz w:val="44"/>
                          <w:szCs w:val="44"/>
                        </w:rPr>
                      </w:pPr>
                      <w:r>
                        <w:rPr>
                          <w:rFonts w:ascii="Perpetua" w:hAnsi="Perpetua"/>
                          <w:b/>
                          <w:sz w:val="28"/>
                          <w:szCs w:val="28"/>
                        </w:rPr>
                        <w:t>Outreach Emergency Policy</w:t>
                      </w:r>
                    </w:p>
                  </w:txbxContent>
                </v:textbox>
                <w10:wrap anchorx="margin"/>
              </v:shape>
            </w:pict>
          </mc:Fallback>
        </mc:AlternateContent>
      </w:r>
    </w:p>
    <w:p w14:paraId="6BF1B82E" w14:textId="77777777" w:rsidR="003C4706" w:rsidRDefault="003C4706" w:rsidP="000A69C4">
      <w:pPr>
        <w:rPr>
          <w:b/>
          <w:sz w:val="18"/>
        </w:rPr>
      </w:pPr>
    </w:p>
    <w:p w14:paraId="772CE2A4" w14:textId="77777777" w:rsidR="003C4706" w:rsidRDefault="003C4706" w:rsidP="000A69C4">
      <w:pPr>
        <w:rPr>
          <w:b/>
          <w:sz w:val="18"/>
        </w:rPr>
      </w:pPr>
    </w:p>
    <w:tbl>
      <w:tblPr>
        <w:tblpPr w:leftFromText="180" w:rightFromText="180"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647"/>
      </w:tblGrid>
      <w:tr w:rsidR="005A1613" w14:paraId="4AB32469" w14:textId="77777777" w:rsidTr="3AEF32F2">
        <w:tc>
          <w:tcPr>
            <w:tcW w:w="9802" w:type="dxa"/>
            <w:gridSpan w:val="2"/>
            <w:shd w:val="clear" w:color="auto" w:fill="FCD5A4" w:themeFill="accent3" w:themeFillTint="66"/>
          </w:tcPr>
          <w:p w14:paraId="29190D86" w14:textId="4A81E790" w:rsidR="005A1613" w:rsidRPr="00E32048" w:rsidRDefault="00423FF1" w:rsidP="0030540E">
            <w:pPr>
              <w:jc w:val="center"/>
            </w:pPr>
            <w:r>
              <w:rPr>
                <w:b/>
              </w:rPr>
              <w:t>Outreach Emergency Policy</w:t>
            </w:r>
          </w:p>
          <w:p w14:paraId="41288640" w14:textId="77777777" w:rsidR="005A1613" w:rsidRPr="00E32048" w:rsidRDefault="005A1613" w:rsidP="0030540E"/>
        </w:tc>
      </w:tr>
      <w:tr w:rsidR="005A1613" w14:paraId="5A160D72" w14:textId="77777777" w:rsidTr="3AEF32F2">
        <w:trPr>
          <w:trHeight w:val="698"/>
        </w:trPr>
        <w:tc>
          <w:tcPr>
            <w:tcW w:w="2155" w:type="dxa"/>
          </w:tcPr>
          <w:p w14:paraId="55889DD8" w14:textId="77777777" w:rsidR="005A1613" w:rsidRPr="00E32048" w:rsidRDefault="005A1613" w:rsidP="0030540E">
            <w:pPr>
              <w:rPr>
                <w:b/>
              </w:rPr>
            </w:pPr>
            <w:r>
              <w:rPr>
                <w:b/>
              </w:rPr>
              <w:t>POLICY</w:t>
            </w:r>
          </w:p>
        </w:tc>
        <w:tc>
          <w:tcPr>
            <w:tcW w:w="7647" w:type="dxa"/>
          </w:tcPr>
          <w:p w14:paraId="28024A80" w14:textId="4B1BC481" w:rsidR="005A1613" w:rsidRPr="00423FF1" w:rsidRDefault="3AEF32F2" w:rsidP="0030540E">
            <w:r>
              <w:t>The dispatcher should be informed of emergency situations affecting outreach work.</w:t>
            </w:r>
          </w:p>
          <w:p w14:paraId="751C4F2B" w14:textId="56842EBF" w:rsidR="005A1613" w:rsidRPr="00E32048" w:rsidRDefault="005A1613" w:rsidP="0030540E"/>
        </w:tc>
      </w:tr>
      <w:tr w:rsidR="005A1613" w14:paraId="0C8E765A" w14:textId="77777777" w:rsidTr="3AEF32F2">
        <w:trPr>
          <w:trHeight w:val="698"/>
        </w:trPr>
        <w:tc>
          <w:tcPr>
            <w:tcW w:w="2155" w:type="dxa"/>
          </w:tcPr>
          <w:p w14:paraId="1B0EACC0" w14:textId="7AF0E6AA" w:rsidR="005A1613" w:rsidRPr="00E32048" w:rsidRDefault="005A1613" w:rsidP="0030540E">
            <w:pPr>
              <w:rPr>
                <w:b/>
              </w:rPr>
            </w:pPr>
            <w:r>
              <w:rPr>
                <w:b/>
              </w:rPr>
              <w:t>PURPOSE</w:t>
            </w:r>
          </w:p>
        </w:tc>
        <w:tc>
          <w:tcPr>
            <w:tcW w:w="7647" w:type="dxa"/>
          </w:tcPr>
          <w:p w14:paraId="7FEBE105" w14:textId="77777777" w:rsidR="005A1613" w:rsidRDefault="00423FF1" w:rsidP="005A1613">
            <w:r w:rsidRPr="00423FF1">
              <w:t>To ensure the outreach team has the support needed from the dispatcher and other sources to address the emergency.</w:t>
            </w:r>
          </w:p>
          <w:p w14:paraId="1D060F87" w14:textId="365F4521" w:rsidR="00423FF1" w:rsidRPr="00423FF1" w:rsidRDefault="00423FF1" w:rsidP="005A1613"/>
        </w:tc>
      </w:tr>
      <w:tr w:rsidR="005A1613" w14:paraId="07AE8E23" w14:textId="77777777" w:rsidTr="3AEF32F2">
        <w:tc>
          <w:tcPr>
            <w:tcW w:w="2155" w:type="dxa"/>
          </w:tcPr>
          <w:p w14:paraId="505F1909" w14:textId="20584D56" w:rsidR="005A1613" w:rsidRPr="00E32048" w:rsidRDefault="005A1613" w:rsidP="0030540E">
            <w:pPr>
              <w:rPr>
                <w:b/>
              </w:rPr>
            </w:pPr>
            <w:r>
              <w:rPr>
                <w:b/>
              </w:rPr>
              <w:t>PROCEDURE</w:t>
            </w:r>
          </w:p>
        </w:tc>
        <w:tc>
          <w:tcPr>
            <w:tcW w:w="7647" w:type="dxa"/>
          </w:tcPr>
          <w:p w14:paraId="75516ED9" w14:textId="77777777" w:rsidR="00423FF1" w:rsidRDefault="00423FF1" w:rsidP="00423FF1">
            <w:r>
              <w:t>In case of an emergency, do the following:</w:t>
            </w:r>
          </w:p>
          <w:p w14:paraId="2D181C90" w14:textId="77777777" w:rsidR="00423FF1" w:rsidRDefault="00423FF1" w:rsidP="00423FF1"/>
          <w:p w14:paraId="50168274" w14:textId="2AEDD1B5" w:rsidR="00423FF1" w:rsidRDefault="00E3567A" w:rsidP="00423FF1">
            <w:pPr>
              <w:numPr>
                <w:ilvl w:val="0"/>
                <w:numId w:val="2"/>
              </w:numPr>
              <w:spacing w:after="120"/>
            </w:pPr>
            <w:r>
              <w:t>Call 911.</w:t>
            </w:r>
          </w:p>
          <w:p w14:paraId="0A976D4B" w14:textId="77777777" w:rsidR="00423FF1" w:rsidRDefault="00423FF1" w:rsidP="00423FF1">
            <w:pPr>
              <w:numPr>
                <w:ilvl w:val="0"/>
                <w:numId w:val="2"/>
              </w:numPr>
              <w:spacing w:after="120"/>
            </w:pPr>
            <w:r>
              <w:t>Radio the dispatcher with the nature and location of the problem.</w:t>
            </w:r>
          </w:p>
          <w:p w14:paraId="6E487EDB" w14:textId="77777777" w:rsidR="00423FF1" w:rsidRDefault="00423FF1" w:rsidP="00423FF1">
            <w:pPr>
              <w:numPr>
                <w:ilvl w:val="0"/>
                <w:numId w:val="2"/>
              </w:numPr>
              <w:spacing w:after="120"/>
            </w:pPr>
            <w:r>
              <w:t>The dispatcher will notify other teams of emergency and request assistance from other teams if needed.</w:t>
            </w:r>
          </w:p>
          <w:p w14:paraId="6E3782A1" w14:textId="77777777" w:rsidR="00423FF1" w:rsidRDefault="00423FF1" w:rsidP="00423FF1">
            <w:pPr>
              <w:numPr>
                <w:ilvl w:val="0"/>
                <w:numId w:val="2"/>
              </w:numPr>
              <w:spacing w:after="120"/>
            </w:pPr>
            <w:r>
              <w:t>The team should notify the dispatcher when emergency personnel have arrived.</w:t>
            </w:r>
          </w:p>
          <w:p w14:paraId="629B4A0E" w14:textId="77777777" w:rsidR="00423FF1" w:rsidRDefault="00423FF1" w:rsidP="00423FF1">
            <w:pPr>
              <w:numPr>
                <w:ilvl w:val="0"/>
                <w:numId w:val="2"/>
              </w:numPr>
              <w:spacing w:after="120"/>
            </w:pPr>
            <w:r>
              <w:t>The team should notify the dispatcher when the emergency situation is over.</w:t>
            </w:r>
          </w:p>
          <w:p w14:paraId="7A74E6C1" w14:textId="34F46F1A" w:rsidR="00423FF1" w:rsidRDefault="54E2E8AB" w:rsidP="00423FF1">
            <w:pPr>
              <w:numPr>
                <w:ilvl w:val="0"/>
                <w:numId w:val="2"/>
              </w:numPr>
              <w:spacing w:after="120"/>
            </w:pPr>
            <w:r>
              <w:t>The team must fill out an incident report form (located in the clipboard or at the Outreach Coordinating Entity or OCE and turn it into the OCE.</w:t>
            </w:r>
          </w:p>
          <w:p w14:paraId="71C57AFD" w14:textId="77777777" w:rsidR="00423FF1" w:rsidRDefault="00423FF1" w:rsidP="00423FF1">
            <w:pPr>
              <w:numPr>
                <w:ilvl w:val="0"/>
                <w:numId w:val="2"/>
              </w:numPr>
              <w:spacing w:after="120"/>
            </w:pPr>
            <w:r>
              <w:t>Other teams should suspend calls to the dispatcher until the team notifies the dispatcher when help arrives.</w:t>
            </w:r>
          </w:p>
          <w:p w14:paraId="400C25EF" w14:textId="77777777" w:rsidR="00423FF1" w:rsidRDefault="00423FF1" w:rsidP="00423FF1">
            <w:pPr>
              <w:numPr>
                <w:ilvl w:val="0"/>
                <w:numId w:val="2"/>
              </w:numPr>
              <w:spacing w:after="120"/>
            </w:pPr>
            <w:r>
              <w:t>The dispatcher will radio “all clear” or approve limited communication pending assistance.</w:t>
            </w:r>
          </w:p>
          <w:p w14:paraId="6597B2AD" w14:textId="03277954" w:rsidR="005A1613" w:rsidRPr="005A1613" w:rsidRDefault="005A1613" w:rsidP="0054516D">
            <w:pPr>
              <w:rPr>
                <w:b/>
              </w:rPr>
            </w:pPr>
          </w:p>
        </w:tc>
      </w:tr>
    </w:tbl>
    <w:p w14:paraId="0EBF50F8" w14:textId="1C6EEF42" w:rsidR="005D0E59" w:rsidRDefault="005D0E59" w:rsidP="005A1613">
      <w:pPr>
        <w:rPr>
          <w:b/>
          <w:sz w:val="18"/>
        </w:rPr>
      </w:pPr>
      <w:bookmarkStart w:id="0" w:name="_GoBack"/>
      <w:bookmarkEnd w:id="0"/>
    </w:p>
    <w:sectPr w:rsidR="005D0E59" w:rsidSect="000A69C4">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0A69C4" w:rsidRDefault="000A69C4" w:rsidP="007C4C5E">
      <w:r>
        <w:separator/>
      </w:r>
    </w:p>
  </w:endnote>
  <w:endnote w:type="continuationSeparator" w:id="0">
    <w:p w14:paraId="4795ABB7" w14:textId="77777777" w:rsidR="000A69C4" w:rsidRDefault="000A69C4"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44B0BAAB" w:rsidR="000A69C4" w:rsidRDefault="0003656E" w:rsidP="00F2650D">
    <w:pPr>
      <w:pStyle w:val="Footer"/>
    </w:pPr>
    <w:r w:rsidRPr="0003656E">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AF5FD46" w14:textId="77777777" w:rsidR="0003656E" w:rsidRPr="00B16423" w:rsidRDefault="0003656E"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0A69C4" w:rsidRPr="00965182" w:rsidRDefault="000A69C4"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0A69C4" w:rsidRPr="00B16423" w:rsidRDefault="007629A5"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0A69C4" w:rsidRDefault="000A69C4" w:rsidP="007C4C5E">
      <w:r>
        <w:separator/>
      </w:r>
    </w:p>
  </w:footnote>
  <w:footnote w:type="continuationSeparator" w:id="0">
    <w:p w14:paraId="4DB23FEA" w14:textId="77777777" w:rsidR="000A69C4" w:rsidRDefault="000A69C4"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665D140C" w:rsidR="000A69C4" w:rsidRPr="000A69C4" w:rsidRDefault="007629A5"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6607D30D" wp14:editId="63540746">
          <wp:simplePos x="0" y="0"/>
          <wp:positionH relativeFrom="column">
            <wp:posOffset>190500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AE7662">
      <w:rPr>
        <w:rFonts w:ascii="Perpetua" w:hAnsi="Perpetua"/>
      </w:rPr>
      <w:t>Policies &amp; Partner</w:t>
    </w:r>
    <w:r w:rsidR="00CE1692">
      <w:rPr>
        <w:rFonts w:ascii="Perpetua" w:hAnsi="Perpetua"/>
      </w:rPr>
      <w:t>s</w:t>
    </w:r>
  </w:p>
  <w:p w14:paraId="11B09ECE" w14:textId="2490BA64" w:rsidR="000A69C4" w:rsidRPr="000D21CB" w:rsidRDefault="000A69C4"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7629A5">
      <w:rPr>
        <w:rFonts w:ascii="Perpetua" w:hAnsi="Perpetua"/>
        <w:b/>
        <w:bCs/>
        <w:noProof/>
      </w:rPr>
      <w:t>1</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7629A5">
      <w:rPr>
        <w:rFonts w:ascii="Perpetua" w:hAnsi="Perpetua"/>
        <w:b/>
        <w:bCs/>
        <w:noProof/>
      </w:rPr>
      <w:t>1</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471F"/>
    <w:rsid w:val="00035799"/>
    <w:rsid w:val="0003656E"/>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C4B"/>
    <w:rsid w:val="002F1E7E"/>
    <w:rsid w:val="002F3327"/>
    <w:rsid w:val="002F4D5A"/>
    <w:rsid w:val="00313518"/>
    <w:rsid w:val="003137EC"/>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A1613"/>
    <w:rsid w:val="005A1B24"/>
    <w:rsid w:val="005A2B92"/>
    <w:rsid w:val="005A3F1E"/>
    <w:rsid w:val="005A538A"/>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60B8"/>
    <w:rsid w:val="0073640E"/>
    <w:rsid w:val="0074159D"/>
    <w:rsid w:val="00741BC1"/>
    <w:rsid w:val="0074276E"/>
    <w:rsid w:val="00742E82"/>
    <w:rsid w:val="00751A0B"/>
    <w:rsid w:val="007541DB"/>
    <w:rsid w:val="00755D84"/>
    <w:rsid w:val="0076107F"/>
    <w:rsid w:val="007629A5"/>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91F84"/>
    <w:rsid w:val="0079233B"/>
    <w:rsid w:val="0079312B"/>
    <w:rsid w:val="00793D1F"/>
    <w:rsid w:val="00795096"/>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056F4C89"/>
    <w:rsid w:val="3AEF32F2"/>
    <w:rsid w:val="54E2E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61CD-D86A-4849-8949-2A7BB8A1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A0155-9A3E-49A2-9AA1-703479428AB8}">
  <ds:schemaRefs>
    <ds:schemaRef ds:uri="http://schemas.microsoft.com/sharepoint/v3/contenttype/forms"/>
  </ds:schemaRefs>
</ds:datastoreItem>
</file>

<file path=customXml/itemProps3.xml><?xml version="1.0" encoding="utf-8"?>
<ds:datastoreItem xmlns:ds="http://schemas.openxmlformats.org/officeDocument/2006/customXml" ds:itemID="{E7CA3659-5E0B-46CA-B20E-CA5A8BE930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778E1-50F5-486A-9608-8588E25F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823</Characters>
  <Application>Microsoft Office Word</Application>
  <DocSecurity>0</DocSecurity>
  <Lines>6</Lines>
  <Paragraphs>1</Paragraphs>
  <ScaleCrop>false</ScaleCrop>
  <Company>Corporation for Supportive Housing</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7</cp:revision>
  <cp:lastPrinted>2018-02-09T00:54:00Z</cp:lastPrinted>
  <dcterms:created xsi:type="dcterms:W3CDTF">2018-03-22T22:12:00Z</dcterms:created>
  <dcterms:modified xsi:type="dcterms:W3CDTF">2018-09-17T16:37:00Z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